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[PROJECT / 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[Project Name] [Launches / Announces / Lists] [Token, Protocol, Platform, or Collection]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[Key metric or differentiator]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[Project Name], a [brief descriptor], today announced [specific announcement]. [One sentence about the significance — market impact, user benefit, or milestone.]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[Explain what the project does in plain language. What problem does it solve? How does it work at a high level?]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[Traction and credibility — TVL, user count, transaction volume, audit status, partnerships. Include hard numbers.]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founder/CEO about the vision and why this announcement matters for the broader ecosystem]," said [Full Name], [Title] at [Project Name].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Key Details: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Token: [Token Symbol] on [Blockchain]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Contract Address: [Address]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Exchange Listings: [Exchange names]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Audit: [Auditor name]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Total Supply: [Number]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Website: [URL]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Documentation: [Docs URL]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[Project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[Project Name] is a [what it does] built on [blockchain]. [Team, backers, mission.] [Traction.] Learn more at [website].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 | [Telegram handle]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 / Web3 Press Release Template</dc:title>
  <dc:creator>PBJ Stories</dc:creator>
  <dc:description>Crypto / Web3 Press Release Template</dc:description>
  <cp:lastModifiedBy>Un-named</cp:lastModifiedBy>
  <cp:revision>1</cp:revision>
  <dcterms:created xsi:type="dcterms:W3CDTF">2026-04-04T04:08:02.571Z</dcterms:created>
  <dcterms:modified xsi:type="dcterms:W3CDTF">2026-04-04T04:08:02.571Z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